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4876800</wp:posOffset>
            </wp:positionH>
            <wp:positionV relativeFrom="page">
              <wp:posOffset>333375</wp:posOffset>
            </wp:positionV>
            <wp:extent cx="1995488" cy="894036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5488" cy="8940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/>
      </w:pPr>
      <w:bookmarkStart w:colFirst="0" w:colLast="0" w:name="_60zv1jl0l2w7" w:id="0"/>
      <w:bookmarkEnd w:id="0"/>
      <w:r w:rsidDel="00000000" w:rsidR="00000000" w:rsidRPr="00000000">
        <w:rPr>
          <w:rtl w:val="0"/>
        </w:rPr>
        <w:t xml:space="preserve">Schuld-Prozess               </w:t>
      </w:r>
    </w:p>
    <w:p w:rsidR="00000000" w:rsidDel="00000000" w:rsidP="00000000" w:rsidRDefault="00000000" w:rsidRPr="00000000" w14:paraId="00000004">
      <w:pPr>
        <w:pStyle w:val="Heading2"/>
        <w:numPr>
          <w:ilvl w:val="0"/>
          <w:numId w:val="1"/>
        </w:numPr>
        <w:ind w:left="720" w:hanging="360"/>
        <w:rPr/>
      </w:pPr>
      <w:bookmarkStart w:colFirst="0" w:colLast="0" w:name="_vt8dh3d6qo9j" w:id="1"/>
      <w:bookmarkEnd w:id="1"/>
      <w:r w:rsidDel="00000000" w:rsidR="00000000" w:rsidRPr="00000000">
        <w:rPr>
          <w:rtl w:val="0"/>
        </w:rPr>
        <w:t xml:space="preserve">Die Handlung</w:t>
      </w:r>
    </w:p>
    <w:p w:rsidR="00000000" w:rsidDel="00000000" w:rsidP="00000000" w:rsidRDefault="00000000" w:rsidRPr="00000000" w14:paraId="00000005">
      <w:pPr>
        <w:pageBreakBefore w:val="0"/>
        <w:ind w:left="72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Beobachtung: was habe ich getan? (nicht was ich NICHT getan habe)</w:t>
      </w:r>
    </w:p>
    <w:p w:rsidR="00000000" w:rsidDel="00000000" w:rsidP="00000000" w:rsidRDefault="00000000" w:rsidRPr="00000000" w14:paraId="00000006">
      <w:pPr>
        <w:pageBreakBefore w:val="0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numPr>
          <w:ilvl w:val="0"/>
          <w:numId w:val="1"/>
        </w:numPr>
        <w:ind w:left="720" w:hanging="360"/>
        <w:rPr/>
      </w:pPr>
      <w:bookmarkStart w:colFirst="0" w:colLast="0" w:name="_mp3rwuzdi79m" w:id="2"/>
      <w:bookmarkEnd w:id="2"/>
      <w:r w:rsidDel="00000000" w:rsidR="00000000" w:rsidRPr="00000000">
        <w:rPr>
          <w:rtl w:val="0"/>
        </w:rPr>
        <w:t xml:space="preserve">Gedanken und Urteile der beiden Stimmen</w:t>
      </w:r>
    </w:p>
    <w:p w:rsidR="00000000" w:rsidDel="00000000" w:rsidP="00000000" w:rsidRDefault="00000000" w:rsidRPr="00000000" w14:paraId="00000008">
      <w:pPr>
        <w:pageBreakBefore w:val="0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ab/>
        <w:t xml:space="preserve">Beiden Stimmen freien Lauf lassen, Entscheider*in und  Erzieher*in.</w:t>
      </w:r>
    </w:p>
    <w:p w:rsidR="00000000" w:rsidDel="00000000" w:rsidP="00000000" w:rsidRDefault="00000000" w:rsidRPr="00000000" w14:paraId="00000009">
      <w:pPr>
        <w:pageBreakBefore w:val="0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numPr>
          <w:ilvl w:val="0"/>
          <w:numId w:val="1"/>
        </w:numPr>
        <w:ind w:left="720" w:hanging="360"/>
        <w:rPr/>
      </w:pPr>
      <w:bookmarkStart w:colFirst="0" w:colLast="0" w:name="_fra90p4xlz86" w:id="3"/>
      <w:bookmarkEnd w:id="3"/>
      <w:r w:rsidDel="00000000" w:rsidR="00000000" w:rsidRPr="00000000">
        <w:rPr>
          <w:rtl w:val="0"/>
        </w:rPr>
        <w:t xml:space="preserve">Mit Bedürfnissen hinter den Stimmen verbinden</w:t>
      </w:r>
    </w:p>
    <w:p w:rsidR="00000000" w:rsidDel="00000000" w:rsidP="00000000" w:rsidRDefault="00000000" w:rsidRPr="00000000" w14:paraId="0000000B">
      <w:pPr>
        <w:pageBreakBefore w:val="0"/>
        <w:ind w:left="72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In die Schönheit der Bedürfnisse von Entscheider*in und  Erzieher*in eintauchen.</w:t>
      </w:r>
    </w:p>
    <w:p w:rsidR="00000000" w:rsidDel="00000000" w:rsidP="00000000" w:rsidRDefault="00000000" w:rsidRPr="00000000" w14:paraId="0000000C">
      <w:pPr>
        <w:pStyle w:val="Heading2"/>
        <w:numPr>
          <w:ilvl w:val="0"/>
          <w:numId w:val="1"/>
        </w:numPr>
        <w:ind w:left="720" w:hanging="360"/>
        <w:rPr>
          <w:sz w:val="32"/>
          <w:szCs w:val="32"/>
        </w:rPr>
      </w:pPr>
      <w:bookmarkStart w:colFirst="0" w:colLast="0" w:name="_sgfsezvy0kn" w:id="4"/>
      <w:bookmarkEnd w:id="4"/>
      <w:r w:rsidDel="00000000" w:rsidR="00000000" w:rsidRPr="00000000">
        <w:rPr>
          <w:rtl w:val="0"/>
        </w:rPr>
        <w:t xml:space="preserve">Integration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Die Bedürfnisse in SOWOHL - ALS AUCH Sprache reformulieren. In die Schönheit beider Bedürfnisse eintauchen. </w:t>
      </w:r>
    </w:p>
    <w:p w:rsidR="00000000" w:rsidDel="00000000" w:rsidP="00000000" w:rsidRDefault="00000000" w:rsidRPr="00000000" w14:paraId="0000000F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Trauer</w:t>
      </w:r>
      <w:r w:rsidDel="00000000" w:rsidR="00000000" w:rsidRPr="00000000">
        <w:rPr>
          <w:rFonts w:ascii="Lato" w:cs="Lato" w:eastAsia="Lato" w:hAnsi="Lato"/>
          <w:rtl w:val="0"/>
        </w:rPr>
        <w:t xml:space="preserve">: Möglicherweise aufkommendem Bedauern Raum geben oder dem Nicht-Wissen, wie ich diese beiden Bedürfnisse gleichzeitig halten kann.</w:t>
      </w:r>
    </w:p>
    <w:p w:rsidR="00000000" w:rsidDel="00000000" w:rsidP="00000000" w:rsidRDefault="00000000" w:rsidRPr="00000000" w14:paraId="00000010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Vielleicht hört hier der Prozess auf. Oder:</w:t>
      </w:r>
    </w:p>
    <w:p w:rsidR="00000000" w:rsidDel="00000000" w:rsidP="00000000" w:rsidRDefault="00000000" w:rsidRPr="00000000" w14:paraId="00000012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Im Rahmen dieser Möglichkeiten für Veränderung einstehen UND auf mein Wohlergehen schauen. </w:t>
      </w:r>
    </w:p>
    <w:p w:rsidR="00000000" w:rsidDel="00000000" w:rsidP="00000000" w:rsidRDefault="00000000" w:rsidRPr="00000000" w14:paraId="00000014">
      <w:pPr>
        <w:rPr>
          <w:rFonts w:ascii="Lato" w:cs="Lato" w:eastAsia="Lato" w:hAnsi="La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numPr>
          <w:ilvl w:val="0"/>
          <w:numId w:val="1"/>
        </w:numPr>
        <w:spacing w:after="0" w:afterAutospacing="0"/>
        <w:ind w:left="720" w:hanging="360"/>
        <w:rPr>
          <w:sz w:val="32"/>
          <w:szCs w:val="32"/>
        </w:rPr>
      </w:pPr>
      <w:bookmarkStart w:colFirst="0" w:colLast="0" w:name="_v3sxiata0h8y" w:id="5"/>
      <w:bookmarkEnd w:id="5"/>
      <w:r w:rsidDel="00000000" w:rsidR="00000000" w:rsidRPr="00000000">
        <w:rPr>
          <w:rtl w:val="0"/>
        </w:rPr>
        <w:t xml:space="preserve">Neue Bitten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Kreativität: es entstehen neue Ideen/Bitten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offen legen, wie es mir gegangen ist (Beobachtung, Gefühl, Bedürfnis) und meine neue Bitte teilen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Dialog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Mein Dilemma teilen, um zusammen neue Umsetzungen zu finden: vielleicht führt es schon zu neuen Möglichkeiten, wenn ich mein Dilemma mit der Person teile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Heilsamer/Versöhnender Dialog: “clearing up the mess” mit der Person, die von meiner Handlung beeinflusst war,  den Schmerz empathisch abholen</w:t>
      </w:r>
    </w:p>
    <w:p w:rsidR="00000000" w:rsidDel="00000000" w:rsidP="00000000" w:rsidRDefault="00000000" w:rsidRPr="00000000" w14:paraId="0000001B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Handlung:</w:t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22.80000000000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Entscheider*in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2. Stimme, die die Handlung erklärt/ verteidigt (Gedanken, Urteile):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…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ind w:left="0" w:firstLine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3. Schönheit hinter Entscheider*in (Bedürfnisse):</w:t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…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Erzieher*in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2. Stimme, die die Handlung verurteilt (Gedanken, Urteile):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… 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3. Schönheit hinter Erzieher*in (Bedürfnisse):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… </w:t>
            </w:r>
          </w:p>
          <w:p w:rsidR="00000000" w:rsidDel="00000000" w:rsidP="00000000" w:rsidRDefault="00000000" w:rsidRPr="00000000" w14:paraId="0000006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jc w:val="left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4. Alle Bedürfnisse im Sowohl-Als-Auch:</w:t>
            </w:r>
          </w:p>
          <w:p w:rsidR="00000000" w:rsidDel="00000000" w:rsidP="00000000" w:rsidRDefault="00000000" w:rsidRPr="00000000" w14:paraId="0000006E">
            <w:pP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jc w:val="left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5. Evtl. neue Strategie:</w:t>
            </w:r>
          </w:p>
          <w:p w:rsidR="00000000" w:rsidDel="00000000" w:rsidP="00000000" w:rsidRDefault="00000000" w:rsidRPr="00000000" w14:paraId="00000071">
            <w:pPr>
              <w:pageBreakBefore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73">
      <w:pPr>
        <w:pageBreakBefore w:val="0"/>
        <w:ind w:left="144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